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F6A" w:rsidRPr="007E2F6A" w:rsidRDefault="007E2F6A" w:rsidP="007E2F6A">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r w:rsidRPr="007E2F6A">
        <w:rPr>
          <w:rFonts w:ascii="Times New Roman" w:hAnsi="Times New Roman" w:cs="Times New Roman"/>
          <w:sz w:val="36"/>
          <w:szCs w:val="36"/>
        </w:rPr>
        <w:t>NOTICE OF EDUCATIONAL OPTIONS</w:t>
      </w:r>
    </w:p>
    <w:p w:rsidR="007E2F6A" w:rsidRPr="007E2F6A" w:rsidRDefault="007E2F6A" w:rsidP="007E2F6A">
      <w:pPr>
        <w:widowControl w:val="0"/>
        <w:autoSpaceDE w:val="0"/>
        <w:autoSpaceDN w:val="0"/>
        <w:adjustRightInd w:val="0"/>
        <w:spacing w:after="0" w:line="378" w:lineRule="exact"/>
        <w:rPr>
          <w:rFonts w:ascii="Times New Roman" w:hAnsi="Times New Roman" w:cs="Times New Roman"/>
          <w:sz w:val="24"/>
          <w:szCs w:val="24"/>
        </w:rPr>
      </w:pPr>
    </w:p>
    <w:p w:rsidR="007E2F6A" w:rsidRPr="007E2F6A" w:rsidRDefault="007E2F6A" w:rsidP="007E2F6A">
      <w:pPr>
        <w:widowControl w:val="0"/>
        <w:autoSpaceDE w:val="0"/>
        <w:autoSpaceDN w:val="0"/>
        <w:adjustRightInd w:val="0"/>
        <w:spacing w:after="0" w:line="239" w:lineRule="auto"/>
        <w:rPr>
          <w:rFonts w:ascii="Times New Roman" w:hAnsi="Times New Roman" w:cs="Times New Roman"/>
          <w:sz w:val="24"/>
          <w:szCs w:val="24"/>
        </w:rPr>
      </w:pPr>
      <w:r w:rsidRPr="007E2F6A">
        <w:rPr>
          <w:rFonts w:ascii="Times New Roman" w:hAnsi="Times New Roman" w:cs="Times New Roman"/>
          <w:sz w:val="24"/>
          <w:szCs w:val="24"/>
        </w:rPr>
        <w:t>T​</w:t>
      </w:r>
      <w:r w:rsidRPr="007E2F6A">
        <w:rPr>
          <w:rFonts w:ascii="Times New Roman" w:hAnsi="Times New Roman" w:cs="Times New Roman"/>
          <w:b/>
          <w:bCs/>
          <w:sz w:val="24"/>
          <w:szCs w:val="24"/>
        </w:rPr>
        <w:t>HE TURTLE LAKE SCHOOL DISTRICT</w:t>
      </w:r>
      <w:r>
        <w:rPr>
          <w:rFonts w:ascii="Times New Roman" w:hAnsi="Times New Roman" w:cs="Times New Roman"/>
          <w:sz w:val="24"/>
          <w:szCs w:val="24"/>
        </w:rPr>
        <w:t xml:space="preserve"> </w:t>
      </w:r>
      <w:r w:rsidRPr="007E2F6A">
        <w:rPr>
          <w:rFonts w:ascii="Times New Roman" w:hAnsi="Times New Roman" w:cs="Times New Roman"/>
          <w:b/>
          <w:bCs/>
          <w:sz w:val="24"/>
          <w:szCs w:val="24"/>
        </w:rPr>
        <w:t>NOTICE OF EDUCATIONAL OPTIONS FOR CHILDREN WHO RESIDE IN THE SCHOOL DISTRICT</w:t>
      </w:r>
    </w:p>
    <w:p w:rsidR="007E2F6A" w:rsidRPr="007E2F6A" w:rsidRDefault="007E2F6A" w:rsidP="007E2F6A">
      <w:pPr>
        <w:widowControl w:val="0"/>
        <w:autoSpaceDE w:val="0"/>
        <w:autoSpaceDN w:val="0"/>
        <w:adjustRightInd w:val="0"/>
        <w:spacing w:after="0" w:line="231" w:lineRule="exact"/>
        <w:rPr>
          <w:rFonts w:ascii="Times New Roman" w:hAnsi="Times New Roman" w:cs="Times New Roman"/>
          <w:sz w:val="24"/>
          <w:szCs w:val="24"/>
        </w:rPr>
      </w:pPr>
    </w:p>
    <w:p w:rsidR="007E2F6A" w:rsidRPr="007E2F6A" w:rsidRDefault="007E2F6A" w:rsidP="007E2F6A">
      <w:pPr>
        <w:widowControl w:val="0"/>
        <w:overflowPunct w:val="0"/>
        <w:autoSpaceDE w:val="0"/>
        <w:autoSpaceDN w:val="0"/>
        <w:adjustRightInd w:val="0"/>
        <w:spacing w:after="0" w:line="284" w:lineRule="auto"/>
        <w:ind w:left="100" w:right="300"/>
        <w:rPr>
          <w:rFonts w:ascii="Times New Roman" w:hAnsi="Times New Roman" w:cs="Times New Roman"/>
        </w:rPr>
      </w:pPr>
      <w:r w:rsidRPr="007E2F6A">
        <w:rPr>
          <w:rFonts w:ascii="Times New Roman" w:hAnsi="Times New Roman" w:cs="Times New Roman"/>
        </w:rPr>
        <w:t>The Turtle Lake School District offers students a variety of educational options to children who reside in the District. The District’s primary educational pathway and instructional program for students involves a progression from 4­year­old kindergarten through 12​</w:t>
      </w:r>
      <w:r w:rsidRPr="007E2F6A">
        <w:rPr>
          <w:rFonts w:ascii="Times New Roman" w:hAnsi="Times New Roman" w:cs="Times New Roman"/>
          <w:vertAlign w:val="superscript"/>
        </w:rPr>
        <w:t xml:space="preserve">the </w:t>
      </w:r>
      <w:r w:rsidRPr="007E2F6A">
        <w:rPr>
          <w:rFonts w:ascii="Times New Roman" w:hAnsi="Times New Roman" w:cs="Times New Roman"/>
        </w:rPr>
        <w:t>grade, leading to a high school diploma.</w:t>
      </w:r>
    </w:p>
    <w:p w:rsidR="007E2F6A" w:rsidRPr="007E2F6A" w:rsidRDefault="007E2F6A" w:rsidP="007E2F6A">
      <w:pPr>
        <w:widowControl w:val="0"/>
        <w:autoSpaceDE w:val="0"/>
        <w:autoSpaceDN w:val="0"/>
        <w:adjustRightInd w:val="0"/>
        <w:spacing w:after="0" w:line="106" w:lineRule="exact"/>
        <w:rPr>
          <w:rFonts w:ascii="Times New Roman" w:hAnsi="Times New Roman" w:cs="Times New Roman"/>
        </w:rPr>
      </w:pPr>
    </w:p>
    <w:p w:rsidR="007E2F6A" w:rsidRPr="007E2F6A" w:rsidRDefault="007E2F6A" w:rsidP="007E2F6A">
      <w:pPr>
        <w:widowControl w:val="0"/>
        <w:overflowPunct w:val="0"/>
        <w:autoSpaceDE w:val="0"/>
        <w:autoSpaceDN w:val="0"/>
        <w:adjustRightInd w:val="0"/>
        <w:spacing w:after="0" w:line="284" w:lineRule="auto"/>
        <w:ind w:left="100" w:right="200"/>
        <w:rPr>
          <w:rFonts w:ascii="Times New Roman" w:hAnsi="Times New Roman" w:cs="Times New Roman"/>
        </w:rPr>
      </w:pPr>
      <w:r w:rsidRPr="007E2F6A">
        <w:rPr>
          <w:rFonts w:ascii="Times New Roman" w:hAnsi="Times New Roman" w:cs="Times New Roman"/>
        </w:rPr>
        <w:t>The District’s schools, and each school’s most recent state­assigned performance category (if available), are listed below:</w:t>
      </w:r>
    </w:p>
    <w:p w:rsidR="007E2F6A" w:rsidRPr="007E2F6A" w:rsidRDefault="007E2F6A" w:rsidP="007E2F6A">
      <w:pPr>
        <w:widowControl w:val="0"/>
        <w:overflowPunct w:val="0"/>
        <w:autoSpaceDE w:val="0"/>
        <w:autoSpaceDN w:val="0"/>
        <w:adjustRightInd w:val="0"/>
        <w:spacing w:after="0" w:line="284" w:lineRule="auto"/>
        <w:ind w:left="100" w:right="200"/>
        <w:rPr>
          <w:rFonts w:ascii="Times New Roman" w:hAnsi="Times New Roman" w:cs="Times New Roman"/>
        </w:rPr>
      </w:pPr>
    </w:p>
    <w:tbl>
      <w:tblPr>
        <w:tblStyle w:val="TableGrid"/>
        <w:tblW w:w="0" w:type="auto"/>
        <w:tblInd w:w="100" w:type="dxa"/>
        <w:tblLook w:val="04A0" w:firstRow="1" w:lastRow="0" w:firstColumn="1" w:lastColumn="0" w:noHBand="0" w:noVBand="1"/>
      </w:tblPr>
      <w:tblGrid>
        <w:gridCol w:w="3087"/>
        <w:gridCol w:w="3088"/>
        <w:gridCol w:w="3075"/>
      </w:tblGrid>
      <w:tr w:rsidR="007E2F6A" w:rsidRPr="007E2F6A" w:rsidTr="007E2F6A">
        <w:tc>
          <w:tcPr>
            <w:tcW w:w="3087"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b/>
                <w:u w:val="single"/>
              </w:rPr>
            </w:pPr>
            <w:r w:rsidRPr="007E2F6A">
              <w:rPr>
                <w:rFonts w:ascii="Times New Roman" w:hAnsi="Times New Roman" w:cs="Times New Roman"/>
                <w:b/>
                <w:u w:val="single"/>
              </w:rPr>
              <w:t>Elementary School</w:t>
            </w:r>
          </w:p>
        </w:tc>
        <w:tc>
          <w:tcPr>
            <w:tcW w:w="3088"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b/>
                <w:u w:val="single"/>
              </w:rPr>
            </w:pPr>
            <w:r w:rsidRPr="007E2F6A">
              <w:rPr>
                <w:rFonts w:ascii="Times New Roman" w:hAnsi="Times New Roman" w:cs="Times New Roman"/>
                <w:b/>
                <w:u w:val="single"/>
              </w:rPr>
              <w:t>Middle School</w:t>
            </w:r>
          </w:p>
        </w:tc>
        <w:tc>
          <w:tcPr>
            <w:tcW w:w="3075"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b/>
                <w:u w:val="single"/>
              </w:rPr>
            </w:pPr>
            <w:r w:rsidRPr="007E2F6A">
              <w:rPr>
                <w:rFonts w:ascii="Times New Roman" w:hAnsi="Times New Roman" w:cs="Times New Roman"/>
                <w:b/>
                <w:u w:val="single"/>
              </w:rPr>
              <w:t>High School</w:t>
            </w:r>
          </w:p>
        </w:tc>
      </w:tr>
      <w:tr w:rsidR="007E2F6A" w:rsidRPr="007E2F6A" w:rsidTr="007E2F6A">
        <w:tc>
          <w:tcPr>
            <w:tcW w:w="3087"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Grades 4K-5</w:t>
            </w:r>
          </w:p>
        </w:tc>
        <w:tc>
          <w:tcPr>
            <w:tcW w:w="3088"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Grades 6-8</w:t>
            </w:r>
          </w:p>
        </w:tc>
        <w:tc>
          <w:tcPr>
            <w:tcW w:w="3075" w:type="dxa"/>
          </w:tcPr>
          <w:p w:rsidR="007E2F6A" w:rsidRPr="007E2F6A" w:rsidRDefault="007E2F6A" w:rsidP="007E2F6A">
            <w:pPr>
              <w:widowControl w:val="0"/>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Grades 9-12</w:t>
            </w:r>
          </w:p>
        </w:tc>
      </w:tr>
      <w:tr w:rsidR="007E2F6A" w:rsidRPr="007E2F6A" w:rsidTr="007E2F6A">
        <w:tc>
          <w:tcPr>
            <w:tcW w:w="3087" w:type="dxa"/>
          </w:tcPr>
          <w:p w:rsidR="007E2F6A" w:rsidRPr="007E2F6A" w:rsidRDefault="007E2F6A" w:rsidP="007E2F6A">
            <w:pPr>
              <w:widowControl w:val="0"/>
              <w:numPr>
                <w:ilvl w:val="0"/>
                <w:numId w:val="8"/>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Turtle Lake Elementary</w:t>
            </w:r>
          </w:p>
        </w:tc>
        <w:tc>
          <w:tcPr>
            <w:tcW w:w="3088" w:type="dxa"/>
          </w:tcPr>
          <w:p w:rsidR="007E2F6A" w:rsidRPr="007E2F6A" w:rsidRDefault="007E2F6A" w:rsidP="007E2F6A">
            <w:pPr>
              <w:widowControl w:val="0"/>
              <w:numPr>
                <w:ilvl w:val="0"/>
                <w:numId w:val="7"/>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Turtle Lake Elementary</w:t>
            </w:r>
          </w:p>
        </w:tc>
        <w:tc>
          <w:tcPr>
            <w:tcW w:w="3075" w:type="dxa"/>
          </w:tcPr>
          <w:p w:rsidR="007E2F6A" w:rsidRPr="007E2F6A" w:rsidRDefault="007E2F6A" w:rsidP="007E2F6A">
            <w:pPr>
              <w:widowControl w:val="0"/>
              <w:numPr>
                <w:ilvl w:val="0"/>
                <w:numId w:val="6"/>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Turtle Lake High School</w:t>
            </w:r>
          </w:p>
        </w:tc>
      </w:tr>
      <w:tr w:rsidR="007E2F6A" w:rsidRPr="007E2F6A" w:rsidTr="007E2F6A">
        <w:tc>
          <w:tcPr>
            <w:tcW w:w="3087" w:type="dxa"/>
          </w:tcPr>
          <w:p w:rsidR="007E2F6A" w:rsidRPr="007E2F6A" w:rsidRDefault="007E2F6A" w:rsidP="007E2F6A">
            <w:pPr>
              <w:widowControl w:val="0"/>
              <w:numPr>
                <w:ilvl w:val="0"/>
                <w:numId w:val="8"/>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Laker Online Virtual Charter School</w:t>
            </w:r>
          </w:p>
        </w:tc>
        <w:tc>
          <w:tcPr>
            <w:tcW w:w="3088" w:type="dxa"/>
          </w:tcPr>
          <w:p w:rsidR="007E2F6A" w:rsidRPr="007E2F6A" w:rsidRDefault="007E2F6A" w:rsidP="007E2F6A">
            <w:pPr>
              <w:widowControl w:val="0"/>
              <w:numPr>
                <w:ilvl w:val="0"/>
                <w:numId w:val="7"/>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Laker Online Virtual Charter School</w:t>
            </w:r>
          </w:p>
        </w:tc>
        <w:tc>
          <w:tcPr>
            <w:tcW w:w="3075" w:type="dxa"/>
          </w:tcPr>
          <w:p w:rsidR="007E2F6A" w:rsidRPr="007E2F6A" w:rsidRDefault="007E2F6A" w:rsidP="007E2F6A">
            <w:pPr>
              <w:widowControl w:val="0"/>
              <w:numPr>
                <w:ilvl w:val="0"/>
                <w:numId w:val="6"/>
              </w:numPr>
              <w:overflowPunct w:val="0"/>
              <w:autoSpaceDE w:val="0"/>
              <w:autoSpaceDN w:val="0"/>
              <w:adjustRightInd w:val="0"/>
              <w:spacing w:line="284" w:lineRule="auto"/>
              <w:ind w:right="200"/>
              <w:rPr>
                <w:rFonts w:ascii="Times New Roman" w:hAnsi="Times New Roman" w:cs="Times New Roman"/>
              </w:rPr>
            </w:pPr>
            <w:r w:rsidRPr="007E2F6A">
              <w:rPr>
                <w:rFonts w:ascii="Times New Roman" w:hAnsi="Times New Roman" w:cs="Times New Roman"/>
              </w:rPr>
              <w:t>Laker Online Virtual Charter School</w:t>
            </w:r>
          </w:p>
        </w:tc>
      </w:tr>
      <w:tr w:rsidR="00AF021E" w:rsidRPr="007E2F6A" w:rsidTr="007E2F6A">
        <w:tc>
          <w:tcPr>
            <w:tcW w:w="3087" w:type="dxa"/>
          </w:tcPr>
          <w:p w:rsidR="00AF021E" w:rsidRPr="007E2F6A" w:rsidRDefault="00AF021E" w:rsidP="00AF021E">
            <w:pPr>
              <w:widowControl w:val="0"/>
              <w:overflowPunct w:val="0"/>
              <w:autoSpaceDE w:val="0"/>
              <w:autoSpaceDN w:val="0"/>
              <w:adjustRightInd w:val="0"/>
              <w:spacing w:line="284" w:lineRule="auto"/>
              <w:ind w:right="200"/>
              <w:rPr>
                <w:rFonts w:ascii="Times New Roman" w:hAnsi="Times New Roman" w:cs="Times New Roman"/>
              </w:rPr>
            </w:pPr>
          </w:p>
        </w:tc>
        <w:tc>
          <w:tcPr>
            <w:tcW w:w="3088" w:type="dxa"/>
          </w:tcPr>
          <w:p w:rsidR="00AF021E" w:rsidRPr="007E2F6A" w:rsidRDefault="00AF021E" w:rsidP="00AF021E">
            <w:pPr>
              <w:widowControl w:val="0"/>
              <w:overflowPunct w:val="0"/>
              <w:autoSpaceDE w:val="0"/>
              <w:autoSpaceDN w:val="0"/>
              <w:adjustRightInd w:val="0"/>
              <w:spacing w:line="284" w:lineRule="auto"/>
              <w:ind w:right="200"/>
              <w:rPr>
                <w:rFonts w:ascii="Times New Roman" w:hAnsi="Times New Roman" w:cs="Times New Roman"/>
              </w:rPr>
            </w:pPr>
          </w:p>
        </w:tc>
        <w:tc>
          <w:tcPr>
            <w:tcW w:w="3075" w:type="dxa"/>
          </w:tcPr>
          <w:p w:rsidR="00AF021E" w:rsidRPr="007E2F6A" w:rsidRDefault="00AF021E" w:rsidP="007E2F6A">
            <w:pPr>
              <w:widowControl w:val="0"/>
              <w:numPr>
                <w:ilvl w:val="0"/>
                <w:numId w:val="6"/>
              </w:numPr>
              <w:overflowPunct w:val="0"/>
              <w:autoSpaceDE w:val="0"/>
              <w:autoSpaceDN w:val="0"/>
              <w:adjustRightInd w:val="0"/>
              <w:spacing w:line="284" w:lineRule="auto"/>
              <w:ind w:right="200"/>
              <w:rPr>
                <w:rFonts w:ascii="Times New Roman" w:hAnsi="Times New Roman" w:cs="Times New Roman"/>
              </w:rPr>
            </w:pPr>
            <w:r>
              <w:rPr>
                <w:rFonts w:ascii="Times New Roman" w:hAnsi="Times New Roman" w:cs="Times New Roman"/>
              </w:rPr>
              <w:t>North Star Academy</w:t>
            </w:r>
          </w:p>
        </w:tc>
      </w:tr>
    </w:tbl>
    <w:p w:rsidR="007E2F6A" w:rsidRPr="007E2F6A" w:rsidRDefault="007E2F6A" w:rsidP="007E2F6A">
      <w:pPr>
        <w:widowControl w:val="0"/>
        <w:autoSpaceDE w:val="0"/>
        <w:autoSpaceDN w:val="0"/>
        <w:adjustRightInd w:val="0"/>
        <w:spacing w:after="0" w:line="275" w:lineRule="exact"/>
        <w:rPr>
          <w:rFonts w:ascii="Times New Roman" w:hAnsi="Times New Roman" w:cs="Times New Roman"/>
        </w:rPr>
      </w:pPr>
    </w:p>
    <w:p w:rsidR="006105CA" w:rsidRDefault="007E2F6A" w:rsidP="006105CA">
      <w:pPr>
        <w:widowControl w:val="0"/>
        <w:overflowPunct w:val="0"/>
        <w:autoSpaceDE w:val="0"/>
        <w:autoSpaceDN w:val="0"/>
        <w:adjustRightInd w:val="0"/>
        <w:spacing w:after="0" w:line="284" w:lineRule="auto"/>
        <w:ind w:left="100" w:right="440"/>
        <w:rPr>
          <w:rFonts w:ascii="Times New Roman" w:hAnsi="Times New Roman" w:cs="Times New Roman"/>
        </w:rPr>
      </w:pPr>
      <w:r w:rsidRPr="007E2F6A">
        <w:rPr>
          <w:rFonts w:ascii="Times New Roman" w:hAnsi="Times New Roman" w:cs="Times New Roman"/>
          <w:color w:val="000000"/>
        </w:rPr>
        <w:t>Some of the specific education programs offered to eligible students who are enrolled in and attending the District’s schools include the following:</w:t>
      </w:r>
    </w:p>
    <w:p w:rsidR="006105CA" w:rsidRPr="006105CA" w:rsidRDefault="006105CA" w:rsidP="006105CA">
      <w:pPr>
        <w:widowControl w:val="0"/>
        <w:overflowPunct w:val="0"/>
        <w:autoSpaceDE w:val="0"/>
        <w:autoSpaceDN w:val="0"/>
        <w:adjustRightInd w:val="0"/>
        <w:spacing w:after="0" w:line="284" w:lineRule="auto"/>
        <w:ind w:left="100" w:right="440"/>
        <w:rPr>
          <w:rFonts w:ascii="Times New Roman" w:hAnsi="Times New Roman" w:cs="Times New Roman"/>
        </w:rPr>
      </w:pPr>
    </w:p>
    <w:p w:rsidR="00837D41" w:rsidRPr="00837D41" w:rsidRDefault="007E2F6A" w:rsidP="00837D41">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sidRPr="007E2F6A">
        <w:rPr>
          <w:rFonts w:ascii="Times New Roman" w:hAnsi="Times New Roman" w:cs="Times New Roman"/>
          <w:color w:val="000000"/>
        </w:rPr>
        <w:t xml:space="preserve">Early childhood special education (for students who are at least 3 years old but not yet school age) </w:t>
      </w:r>
    </w:p>
    <w:p w:rsidR="007E2F6A" w:rsidRPr="007E2F6A" w:rsidRDefault="007E2F6A" w:rsidP="007E2F6A">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sidRPr="007E2F6A">
        <w:rPr>
          <w:rFonts w:ascii="Times New Roman" w:hAnsi="Times New Roman" w:cs="Times New Roman"/>
          <w:color w:val="000000"/>
        </w:rPr>
        <w:t xml:space="preserve">Special education for students with disabilities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color w:val="000000"/>
        </w:rPr>
      </w:pPr>
    </w:p>
    <w:p w:rsidR="007E2F6A" w:rsidRPr="007E2F6A" w:rsidRDefault="007E2F6A" w:rsidP="007E2F6A">
      <w:pPr>
        <w:widowControl w:val="0"/>
        <w:autoSpaceDE w:val="0"/>
        <w:autoSpaceDN w:val="0"/>
        <w:adjustRightInd w:val="0"/>
        <w:spacing w:after="0" w:line="10" w:lineRule="exact"/>
        <w:rPr>
          <w:rFonts w:ascii="Times New Roman" w:hAnsi="Times New Roman" w:cs="Times New Roman"/>
          <w:color w:val="000000"/>
        </w:rPr>
      </w:pPr>
    </w:p>
    <w:p w:rsidR="006105CA" w:rsidRDefault="006105CA" w:rsidP="007E2F6A">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Pr>
          <w:rFonts w:ascii="Times New Roman" w:hAnsi="Times New Roman" w:cs="Times New Roman"/>
          <w:color w:val="000000"/>
        </w:rPr>
        <w:t>Online virtual courses</w:t>
      </w:r>
    </w:p>
    <w:p w:rsidR="006105CA" w:rsidRDefault="006105CA" w:rsidP="007E2F6A">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Pr>
          <w:rFonts w:ascii="Times New Roman" w:hAnsi="Times New Roman" w:cs="Times New Roman"/>
          <w:color w:val="000000"/>
        </w:rPr>
        <w:t>UW Barron County English 101 and 102</w:t>
      </w:r>
    </w:p>
    <w:p w:rsidR="007E2F6A" w:rsidRPr="007E2F6A" w:rsidRDefault="007E2F6A" w:rsidP="007E2F6A">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sidRPr="007E2F6A">
        <w:rPr>
          <w:rFonts w:ascii="Times New Roman" w:hAnsi="Times New Roman" w:cs="Times New Roman"/>
          <w:color w:val="000000"/>
        </w:rPr>
        <w:t xml:space="preserve">Career and Technical Education (CTE) programs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color w:val="000000"/>
        </w:rPr>
      </w:pPr>
    </w:p>
    <w:p w:rsidR="006105CA" w:rsidRPr="006105CA" w:rsidRDefault="007E2F6A" w:rsidP="006105CA">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sidRPr="006105CA">
        <w:rPr>
          <w:rFonts w:ascii="Times New Roman" w:hAnsi="Times New Roman" w:cs="Times New Roman"/>
          <w:color w:val="000000"/>
        </w:rPr>
        <w:t xml:space="preserve">Individualized program and curriculum modifications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color w:val="000000"/>
        </w:rPr>
      </w:pPr>
    </w:p>
    <w:p w:rsidR="00837D41" w:rsidRPr="00837D41" w:rsidRDefault="007E2F6A" w:rsidP="00837D41">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sidRPr="007E2F6A">
        <w:rPr>
          <w:rFonts w:ascii="Times New Roman" w:hAnsi="Times New Roman" w:cs="Times New Roman"/>
          <w:color w:val="000000"/>
        </w:rPr>
        <w:t xml:space="preserve">Summer school programming </w:t>
      </w:r>
    </w:p>
    <w:p w:rsidR="00837D41" w:rsidRPr="00837D41" w:rsidRDefault="00837D41" w:rsidP="00837D41">
      <w:pPr>
        <w:widowControl w:val="0"/>
        <w:numPr>
          <w:ilvl w:val="0"/>
          <w:numId w:val="1"/>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color w:val="000000"/>
        </w:rPr>
      </w:pPr>
      <w:r>
        <w:rPr>
          <w:rFonts w:ascii="Times New Roman" w:hAnsi="Times New Roman" w:cs="Times New Roman"/>
          <w:color w:val="000000"/>
        </w:rPr>
        <w:t>Youth Apprenticeship Program</w:t>
      </w:r>
    </w:p>
    <w:p w:rsidR="007E2F6A" w:rsidRPr="007E2F6A" w:rsidRDefault="007E2F6A" w:rsidP="007E2F6A">
      <w:pPr>
        <w:widowControl w:val="0"/>
        <w:autoSpaceDE w:val="0"/>
        <w:autoSpaceDN w:val="0"/>
        <w:adjustRightInd w:val="0"/>
        <w:spacing w:after="0" w:line="348" w:lineRule="exact"/>
        <w:rPr>
          <w:rFonts w:ascii="Times New Roman" w:hAnsi="Times New Roman" w:cs="Times New Roman"/>
        </w:rPr>
      </w:pPr>
    </w:p>
    <w:p w:rsidR="007E2F6A" w:rsidRPr="007E2F6A" w:rsidRDefault="007E2F6A" w:rsidP="007E2F6A">
      <w:pPr>
        <w:widowControl w:val="0"/>
        <w:overflowPunct w:val="0"/>
        <w:autoSpaceDE w:val="0"/>
        <w:autoSpaceDN w:val="0"/>
        <w:adjustRightInd w:val="0"/>
        <w:spacing w:after="0" w:line="248" w:lineRule="auto"/>
        <w:ind w:left="100" w:right="220"/>
        <w:rPr>
          <w:rFonts w:ascii="Times New Roman" w:hAnsi="Times New Roman" w:cs="Times New Roman"/>
        </w:rPr>
      </w:pPr>
      <w:r w:rsidRPr="007E2F6A">
        <w:rPr>
          <w:rFonts w:ascii="Times New Roman" w:hAnsi="Times New Roman" w:cs="Times New Roman"/>
          <w:color w:val="000000"/>
        </w:rPr>
        <w:t xml:space="preserve">The full version of the District’s most recent school and school district accountability report, as issued by the Wisconsin Department of Public Instruction under section 115.385 of the state statutes, can be accessed via the following page on the District’s website (if the report has been issued by DPI): </w:t>
      </w:r>
      <w:hyperlink r:id="rId5" w:history="1">
        <w:r w:rsidRPr="007E2F6A">
          <w:rPr>
            <w:rFonts w:ascii="Times New Roman" w:hAnsi="Times New Roman" w:cs="Times New Roman"/>
            <w:b/>
            <w:bCs/>
            <w:i/>
            <w:iCs/>
            <w:color w:val="1155CC"/>
          </w:rPr>
          <w:t xml:space="preserve"> </w:t>
        </w:r>
        <w:r w:rsidRPr="007E2F6A">
          <w:rPr>
            <w:rFonts w:ascii="Times New Roman" w:hAnsi="Times New Roman" w:cs="Times New Roman"/>
            <w:b/>
            <w:bCs/>
            <w:i/>
            <w:iCs/>
            <w:color w:val="1155CC"/>
            <w:u w:val="single"/>
          </w:rPr>
          <w:t>https://apps2.dpi.wi.gov/sdpr/district­report.actio</w:t>
        </w:r>
      </w:hyperlink>
      <w:r w:rsidRPr="007E2F6A">
        <w:rPr>
          <w:rFonts w:ascii="Times New Roman" w:hAnsi="Times New Roman" w:cs="Times New Roman"/>
          <w:b/>
          <w:bCs/>
          <w:i/>
          <w:iCs/>
          <w:color w:val="1155CC"/>
          <w:u w:val="single"/>
        </w:rPr>
        <w:t>n</w:t>
      </w:r>
      <w:r w:rsidRPr="007E2F6A">
        <w:rPr>
          <w:rFonts w:ascii="Times New Roman" w:hAnsi="Times New Roman" w:cs="Times New Roman"/>
          <w:i/>
          <w:iCs/>
          <w:color w:val="1155CC"/>
        </w:rPr>
        <w:t>​</w:t>
      </w:r>
      <w:r w:rsidRPr="007E2F6A">
        <w:rPr>
          <w:rFonts w:ascii="Times New Roman" w:hAnsi="Times New Roman" w:cs="Times New Roman"/>
        </w:rPr>
        <w:t>.</w:t>
      </w:r>
    </w:p>
    <w:p w:rsidR="007E2F6A" w:rsidRPr="007E2F6A" w:rsidRDefault="007E2F6A" w:rsidP="007E2F6A">
      <w:pPr>
        <w:widowControl w:val="0"/>
        <w:autoSpaceDE w:val="0"/>
        <w:autoSpaceDN w:val="0"/>
        <w:adjustRightInd w:val="0"/>
        <w:spacing w:after="0" w:line="113" w:lineRule="exact"/>
        <w:rPr>
          <w:rFonts w:ascii="Times New Roman" w:hAnsi="Times New Roman" w:cs="Times New Roman"/>
        </w:rPr>
      </w:pPr>
    </w:p>
    <w:p w:rsidR="007E2F6A" w:rsidRPr="007E2F6A" w:rsidRDefault="007E2F6A" w:rsidP="007E2F6A">
      <w:pPr>
        <w:widowControl w:val="0"/>
        <w:overflowPunct w:val="0"/>
        <w:autoSpaceDE w:val="0"/>
        <w:autoSpaceDN w:val="0"/>
        <w:adjustRightInd w:val="0"/>
        <w:spacing w:after="0" w:line="267" w:lineRule="auto"/>
        <w:ind w:left="100" w:right="200"/>
        <w:jc w:val="both"/>
        <w:rPr>
          <w:rFonts w:ascii="Times New Roman" w:hAnsi="Times New Roman" w:cs="Times New Roman"/>
        </w:rPr>
      </w:pPr>
      <w:r w:rsidRPr="007E2F6A">
        <w:rPr>
          <w:rFonts w:ascii="Times New Roman" w:hAnsi="Times New Roman" w:cs="Times New Roman"/>
        </w:rPr>
        <w:t>Educational options for students who are enrolled in the Turtle Lake School District that involve part-time attendance at an educational institution other than a school of the Turtle Lake School District include the following:</w:t>
      </w:r>
    </w:p>
    <w:p w:rsidR="007E2F6A" w:rsidRPr="007E2F6A" w:rsidRDefault="007E2F6A" w:rsidP="007E2F6A">
      <w:pPr>
        <w:widowControl w:val="0"/>
        <w:autoSpaceDE w:val="0"/>
        <w:autoSpaceDN w:val="0"/>
        <w:adjustRightInd w:val="0"/>
        <w:spacing w:after="0" w:line="72" w:lineRule="exact"/>
        <w:rPr>
          <w:rFonts w:ascii="Times New Roman" w:hAnsi="Times New Roman" w:cs="Times New Roman"/>
        </w:rPr>
      </w:pPr>
    </w:p>
    <w:p w:rsidR="007E2F6A" w:rsidRPr="007E2F6A" w:rsidRDefault="007E2F6A" w:rsidP="007E2F6A">
      <w:pPr>
        <w:widowControl w:val="0"/>
        <w:numPr>
          <w:ilvl w:val="0"/>
          <w:numId w:val="2"/>
        </w:numPr>
        <w:tabs>
          <w:tab w:val="clear" w:pos="720"/>
          <w:tab w:val="num" w:pos="820"/>
        </w:tabs>
        <w:overflowPunct w:val="0"/>
        <w:autoSpaceDE w:val="0"/>
        <w:autoSpaceDN w:val="0"/>
        <w:adjustRightInd w:val="0"/>
        <w:spacing w:after="0" w:line="240" w:lineRule="auto"/>
        <w:ind w:left="820"/>
        <w:jc w:val="both"/>
        <w:rPr>
          <w:rFonts w:ascii="Times New Roman" w:hAnsi="Times New Roman" w:cs="Times New Roman"/>
        </w:rPr>
      </w:pPr>
      <w:r w:rsidRPr="007E2F6A">
        <w:rPr>
          <w:rFonts w:ascii="Times New Roman" w:hAnsi="Times New Roman" w:cs="Times New Roman"/>
        </w:rPr>
        <w:t xml:space="preserve">The Course Options Program, which </w:t>
      </w:r>
    </w:p>
    <w:p w:rsidR="007E2F6A" w:rsidRPr="007E2F6A" w:rsidRDefault="007E2F6A" w:rsidP="007E2F6A">
      <w:pPr>
        <w:widowControl w:val="0"/>
        <w:autoSpaceDE w:val="0"/>
        <w:autoSpaceDN w:val="0"/>
        <w:adjustRightInd w:val="0"/>
        <w:spacing w:after="0" w:line="32" w:lineRule="exact"/>
        <w:rPr>
          <w:rFonts w:ascii="Times New Roman" w:hAnsi="Times New Roman" w:cs="Times New Roman"/>
        </w:rPr>
      </w:pPr>
    </w:p>
    <w:p w:rsidR="007E2F6A" w:rsidRPr="007E2F6A" w:rsidRDefault="007E2F6A" w:rsidP="007E2F6A">
      <w:pPr>
        <w:widowControl w:val="0"/>
        <w:numPr>
          <w:ilvl w:val="1"/>
          <w:numId w:val="2"/>
        </w:numPr>
        <w:tabs>
          <w:tab w:val="clear" w:pos="1440"/>
          <w:tab w:val="num" w:pos="1180"/>
        </w:tabs>
        <w:overflowPunct w:val="0"/>
        <w:autoSpaceDE w:val="0"/>
        <w:autoSpaceDN w:val="0"/>
        <w:adjustRightInd w:val="0"/>
        <w:spacing w:after="0" w:line="250" w:lineRule="auto"/>
        <w:ind w:left="1180" w:right="980"/>
        <w:jc w:val="both"/>
        <w:rPr>
          <w:rFonts w:ascii="Times New Roman" w:eastAsia="MS Gothic" w:hAnsi="Times New Roman" w:cs="Times New Roman"/>
        </w:rPr>
      </w:pPr>
      <w:r w:rsidRPr="007E2F6A">
        <w:rPr>
          <w:rFonts w:ascii="Times New Roman" w:hAnsi="Times New Roman" w:cs="Times New Roman"/>
        </w:rPr>
        <w:t xml:space="preserve">provides opportunities to apply for approval to take up to 2 courses at a time at another educational institution; </w:t>
      </w:r>
    </w:p>
    <w:p w:rsidR="007E2F6A" w:rsidRPr="007E2F6A" w:rsidRDefault="007E2F6A" w:rsidP="007E2F6A">
      <w:pPr>
        <w:widowControl w:val="0"/>
        <w:numPr>
          <w:ilvl w:val="1"/>
          <w:numId w:val="2"/>
        </w:numPr>
        <w:tabs>
          <w:tab w:val="clear" w:pos="1440"/>
          <w:tab w:val="num" w:pos="1180"/>
        </w:tabs>
        <w:overflowPunct w:val="0"/>
        <w:autoSpaceDE w:val="0"/>
        <w:autoSpaceDN w:val="0"/>
        <w:adjustRightInd w:val="0"/>
        <w:spacing w:after="0" w:line="260" w:lineRule="auto"/>
        <w:ind w:left="1180" w:right="220"/>
        <w:jc w:val="both"/>
        <w:rPr>
          <w:rFonts w:ascii="Times New Roman" w:eastAsia="MS Gothic" w:hAnsi="Times New Roman" w:cs="Times New Roman"/>
        </w:rPr>
      </w:pPr>
      <w:r w:rsidRPr="007E2F6A">
        <w:rPr>
          <w:rFonts w:ascii="Times New Roman" w:hAnsi="Times New Roman" w:cs="Times New Roman"/>
        </w:rPr>
        <w:t xml:space="preserve">is subject to state and local eligibility requirements, including the limitation that the courses </w:t>
      </w:r>
      <w:r w:rsidRPr="007E2F6A">
        <w:rPr>
          <w:rFonts w:ascii="Times New Roman" w:hAnsi="Times New Roman" w:cs="Times New Roman"/>
        </w:rPr>
        <w:lastRenderedPageBreak/>
        <w:t xml:space="preserve">must satisfy a high school graduation requirement; and </w:t>
      </w:r>
    </w:p>
    <w:p w:rsidR="007E2F6A" w:rsidRPr="007E2F6A" w:rsidRDefault="007E2F6A" w:rsidP="007E2F6A">
      <w:pPr>
        <w:widowControl w:val="0"/>
        <w:numPr>
          <w:ilvl w:val="1"/>
          <w:numId w:val="3"/>
        </w:numPr>
        <w:tabs>
          <w:tab w:val="clear" w:pos="1440"/>
          <w:tab w:val="num" w:pos="1080"/>
        </w:tabs>
        <w:overflowPunct w:val="0"/>
        <w:autoSpaceDE w:val="0"/>
        <w:autoSpaceDN w:val="0"/>
        <w:adjustRightInd w:val="0"/>
        <w:spacing w:after="0" w:line="262" w:lineRule="auto"/>
        <w:ind w:left="1080" w:right="120"/>
        <w:jc w:val="both"/>
        <w:rPr>
          <w:rFonts w:ascii="Times New Roman" w:eastAsia="MS Gothic" w:hAnsi="Times New Roman" w:cs="Times New Roman"/>
        </w:rPr>
      </w:pPr>
      <w:r w:rsidRPr="007E2F6A">
        <w:rPr>
          <w:rFonts w:ascii="Times New Roman" w:hAnsi="Times New Roman" w:cs="Times New Roman"/>
        </w:rPr>
        <w:t xml:space="preserve">includes certain District approved dual credit opportunities that the District offers in conjunction with a partner institution of higher education. </w:t>
      </w:r>
    </w:p>
    <w:p w:rsidR="007E2F6A" w:rsidRPr="007E2F6A" w:rsidRDefault="007E2F6A" w:rsidP="007E2F6A">
      <w:pPr>
        <w:widowControl w:val="0"/>
        <w:numPr>
          <w:ilvl w:val="0"/>
          <w:numId w:val="3"/>
        </w:numPr>
        <w:overflowPunct w:val="0"/>
        <w:autoSpaceDE w:val="0"/>
        <w:autoSpaceDN w:val="0"/>
        <w:adjustRightInd w:val="0"/>
        <w:spacing w:after="0" w:line="240" w:lineRule="auto"/>
        <w:jc w:val="both"/>
        <w:rPr>
          <w:rFonts w:ascii="Times New Roman" w:hAnsi="Times New Roman" w:cs="Times New Roman"/>
        </w:rPr>
      </w:pPr>
      <w:r w:rsidRPr="007E2F6A">
        <w:rPr>
          <w:rFonts w:ascii="Times New Roman" w:hAnsi="Times New Roman" w:cs="Times New Roman"/>
        </w:rPr>
        <w:t xml:space="preserve">The Youth Options Program, which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rPr>
      </w:pPr>
    </w:p>
    <w:p w:rsidR="007E2F6A" w:rsidRPr="007E2F6A" w:rsidRDefault="007E2F6A" w:rsidP="007E2F6A">
      <w:pPr>
        <w:widowControl w:val="0"/>
        <w:numPr>
          <w:ilvl w:val="1"/>
          <w:numId w:val="3"/>
        </w:numPr>
        <w:tabs>
          <w:tab w:val="clear" w:pos="1440"/>
          <w:tab w:val="num" w:pos="1080"/>
        </w:tabs>
        <w:overflowPunct w:val="0"/>
        <w:autoSpaceDE w:val="0"/>
        <w:autoSpaceDN w:val="0"/>
        <w:adjustRightInd w:val="0"/>
        <w:spacing w:after="0" w:line="250" w:lineRule="auto"/>
        <w:ind w:left="1080" w:right="520"/>
        <w:jc w:val="both"/>
        <w:rPr>
          <w:rFonts w:ascii="Times New Roman" w:eastAsia="MS Gothic" w:hAnsi="Times New Roman" w:cs="Times New Roman"/>
        </w:rPr>
      </w:pPr>
      <w:r w:rsidRPr="007E2F6A">
        <w:rPr>
          <w:rFonts w:ascii="Times New Roman" w:hAnsi="Times New Roman" w:cs="Times New Roman"/>
        </w:rPr>
        <w:t xml:space="preserve">provides opportunities to apply for approval to take courses at certain institutions of higher education; and </w:t>
      </w:r>
    </w:p>
    <w:p w:rsidR="007E2F6A" w:rsidRPr="007E2F6A" w:rsidRDefault="007E2F6A" w:rsidP="007E2F6A">
      <w:pPr>
        <w:widowControl w:val="0"/>
        <w:numPr>
          <w:ilvl w:val="1"/>
          <w:numId w:val="3"/>
        </w:numPr>
        <w:tabs>
          <w:tab w:val="clear" w:pos="1440"/>
          <w:tab w:val="num" w:pos="1080"/>
        </w:tabs>
        <w:overflowPunct w:val="0"/>
        <w:autoSpaceDE w:val="0"/>
        <w:autoSpaceDN w:val="0"/>
        <w:adjustRightInd w:val="0"/>
        <w:spacing w:after="0" w:line="240" w:lineRule="auto"/>
        <w:ind w:left="1080"/>
        <w:jc w:val="both"/>
        <w:rPr>
          <w:rFonts w:ascii="Times New Roman" w:eastAsia="MS Gothic" w:hAnsi="Times New Roman" w:cs="Times New Roman"/>
        </w:rPr>
      </w:pPr>
      <w:r w:rsidRPr="007E2F6A">
        <w:rPr>
          <w:rFonts w:ascii="Times New Roman" w:hAnsi="Times New Roman" w:cs="Times New Roman"/>
        </w:rPr>
        <w:t xml:space="preserve">is available only to students who are enrolled in the 11th or 12th grade. </w:t>
      </w:r>
    </w:p>
    <w:p w:rsidR="007E2F6A" w:rsidRPr="007E2F6A" w:rsidRDefault="007E2F6A" w:rsidP="007E2F6A">
      <w:pPr>
        <w:widowControl w:val="0"/>
        <w:autoSpaceDE w:val="0"/>
        <w:autoSpaceDN w:val="0"/>
        <w:adjustRightInd w:val="0"/>
        <w:spacing w:after="0" w:line="228" w:lineRule="exact"/>
        <w:rPr>
          <w:rFonts w:ascii="Times New Roman" w:hAnsi="Times New Roman" w:cs="Times New Roman"/>
        </w:rPr>
      </w:pPr>
    </w:p>
    <w:p w:rsidR="007E2F6A" w:rsidRPr="007E2F6A" w:rsidRDefault="007E2F6A" w:rsidP="007E2F6A">
      <w:pPr>
        <w:widowControl w:val="0"/>
        <w:overflowPunct w:val="0"/>
        <w:autoSpaceDE w:val="0"/>
        <w:autoSpaceDN w:val="0"/>
        <w:adjustRightInd w:val="0"/>
        <w:spacing w:after="0" w:line="267" w:lineRule="auto"/>
        <w:ind w:right="980"/>
        <w:rPr>
          <w:rFonts w:ascii="Times New Roman" w:hAnsi="Times New Roman" w:cs="Times New Roman"/>
        </w:rPr>
      </w:pPr>
      <w:r w:rsidRPr="007E2F6A">
        <w:rPr>
          <w:rFonts w:ascii="Times New Roman" w:hAnsi="Times New Roman" w:cs="Times New Roman"/>
        </w:rPr>
        <w:t>Additional educational options for children who reside in the District that involve full­time enrollment/attendance at a school, program, or other educational institution that is not a school or instrumentality of the Turtle Lake School District include the following:</w:t>
      </w:r>
    </w:p>
    <w:p w:rsidR="007E2F6A" w:rsidRPr="007E2F6A" w:rsidRDefault="007E2F6A" w:rsidP="007E2F6A">
      <w:pPr>
        <w:widowControl w:val="0"/>
        <w:autoSpaceDE w:val="0"/>
        <w:autoSpaceDN w:val="0"/>
        <w:adjustRightInd w:val="0"/>
        <w:spacing w:after="0" w:line="72"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86" w:lineRule="auto"/>
        <w:ind w:right="420"/>
        <w:rPr>
          <w:rFonts w:ascii="Times New Roman" w:hAnsi="Times New Roman" w:cs="Times New Roman"/>
        </w:rPr>
      </w:pPr>
      <w:r w:rsidRPr="007E2F6A">
        <w:rPr>
          <w:rFonts w:ascii="Times New Roman" w:hAnsi="Times New Roman" w:cs="Times New Roman"/>
        </w:rPr>
        <w:t xml:space="preserve">High school students meeting certain age and other eligibility requirements may be permitted to attend a technical college or certain other programs for the purpose of completing a program leading to the student’s high school graduation or to a high school equivalency diploma. </w:t>
      </w:r>
    </w:p>
    <w:p w:rsidR="007E2F6A" w:rsidRPr="007E2F6A" w:rsidRDefault="007E2F6A" w:rsidP="007E2F6A">
      <w:pPr>
        <w:widowControl w:val="0"/>
        <w:autoSpaceDE w:val="0"/>
        <w:autoSpaceDN w:val="0"/>
        <w:adjustRightInd w:val="0"/>
        <w:spacing w:after="0" w:line="2"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50" w:lineRule="auto"/>
        <w:ind w:right="160"/>
        <w:jc w:val="both"/>
        <w:rPr>
          <w:rFonts w:ascii="Times New Roman" w:hAnsi="Times New Roman" w:cs="Times New Roman"/>
        </w:rPr>
      </w:pPr>
      <w:r w:rsidRPr="007E2F6A">
        <w:rPr>
          <w:rFonts w:ascii="Times New Roman" w:hAnsi="Times New Roman" w:cs="Times New Roman"/>
        </w:rPr>
        <w:t xml:space="preserve">Full­time Open Enrollment involving physical attendance in a public school of a nonresident school district or attendance through a virtual charter school that is associated with a nonresident school district. </w:t>
      </w:r>
    </w:p>
    <w:p w:rsidR="007E2F6A" w:rsidRPr="007E2F6A" w:rsidRDefault="007E2F6A" w:rsidP="007E2F6A">
      <w:pPr>
        <w:widowControl w:val="0"/>
        <w:autoSpaceDE w:val="0"/>
        <w:autoSpaceDN w:val="0"/>
        <w:adjustRightInd w:val="0"/>
        <w:spacing w:after="0" w:line="1"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50" w:lineRule="auto"/>
        <w:ind w:right="440"/>
        <w:rPr>
          <w:rFonts w:ascii="Times New Roman" w:hAnsi="Times New Roman" w:cs="Times New Roman"/>
        </w:rPr>
      </w:pPr>
      <w:r w:rsidRPr="007E2F6A">
        <w:rPr>
          <w:rFonts w:ascii="Times New Roman" w:hAnsi="Times New Roman" w:cs="Times New Roman"/>
        </w:rPr>
        <w:t xml:space="preserve">Beginning in the 2016­17 school year, a child with a disability who meets the program’s specific eligibility requirements may apply to attend an eligible, participating private school under a scholarship awarded through the state’s “Special Needs Scholarship Program,” as established under section 115.7915 of the state statutes. </w:t>
      </w:r>
    </w:p>
    <w:p w:rsidR="007E2F6A" w:rsidRPr="007E2F6A" w:rsidRDefault="007E2F6A" w:rsidP="007E2F6A">
      <w:pPr>
        <w:widowControl w:val="0"/>
        <w:autoSpaceDE w:val="0"/>
        <w:autoSpaceDN w:val="0"/>
        <w:adjustRightInd w:val="0"/>
        <w:spacing w:after="0" w:line="1"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40" w:lineRule="auto"/>
        <w:jc w:val="both"/>
        <w:rPr>
          <w:rFonts w:ascii="Times New Roman" w:hAnsi="Times New Roman" w:cs="Times New Roman"/>
        </w:rPr>
      </w:pPr>
      <w:r w:rsidRPr="007E2F6A">
        <w:rPr>
          <w:rFonts w:ascii="Times New Roman" w:hAnsi="Times New Roman" w:cs="Times New Roman"/>
        </w:rPr>
        <w:t xml:space="preserve">Enrollment in a private school participating in the Wisconsin parental choice program.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40" w:lineRule="auto"/>
        <w:jc w:val="both"/>
        <w:rPr>
          <w:rFonts w:ascii="Times New Roman" w:hAnsi="Times New Roman" w:cs="Times New Roman"/>
        </w:rPr>
      </w:pPr>
      <w:r w:rsidRPr="007E2F6A">
        <w:rPr>
          <w:rFonts w:ascii="Times New Roman" w:hAnsi="Times New Roman" w:cs="Times New Roman"/>
        </w:rPr>
        <w:t xml:space="preserve">Enrollment in a private school of the family’s choosing (at the family’s own cost, as applicable).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rPr>
      </w:pPr>
    </w:p>
    <w:p w:rsidR="007E2F6A" w:rsidRPr="007E2F6A" w:rsidRDefault="007E2F6A" w:rsidP="007E2F6A">
      <w:pPr>
        <w:widowControl w:val="0"/>
        <w:numPr>
          <w:ilvl w:val="0"/>
          <w:numId w:val="4"/>
        </w:numPr>
        <w:overflowPunct w:val="0"/>
        <w:autoSpaceDE w:val="0"/>
        <w:autoSpaceDN w:val="0"/>
        <w:adjustRightInd w:val="0"/>
        <w:spacing w:after="0" w:line="240" w:lineRule="auto"/>
        <w:jc w:val="both"/>
        <w:rPr>
          <w:rFonts w:ascii="Times New Roman" w:hAnsi="Times New Roman" w:cs="Times New Roman"/>
        </w:rPr>
      </w:pPr>
      <w:r w:rsidRPr="007E2F6A">
        <w:rPr>
          <w:rFonts w:ascii="Times New Roman" w:hAnsi="Times New Roman" w:cs="Times New Roman"/>
        </w:rPr>
        <w:t xml:space="preserve">Enrollment in a home-based private educational program as provided under state law. </w:t>
      </w:r>
    </w:p>
    <w:p w:rsidR="007E2F6A" w:rsidRPr="007E2F6A" w:rsidRDefault="007E2F6A" w:rsidP="007E2F6A">
      <w:pPr>
        <w:widowControl w:val="0"/>
        <w:autoSpaceDE w:val="0"/>
        <w:autoSpaceDN w:val="0"/>
        <w:adjustRightInd w:val="0"/>
        <w:spacing w:after="0" w:line="348" w:lineRule="exact"/>
        <w:rPr>
          <w:rFonts w:ascii="Times New Roman" w:hAnsi="Times New Roman" w:cs="Times New Roman"/>
        </w:rPr>
      </w:pPr>
    </w:p>
    <w:p w:rsidR="007E2F6A" w:rsidRPr="007E2F6A" w:rsidRDefault="007E2F6A" w:rsidP="007E2F6A">
      <w:pPr>
        <w:widowControl w:val="0"/>
        <w:overflowPunct w:val="0"/>
        <w:autoSpaceDE w:val="0"/>
        <w:autoSpaceDN w:val="0"/>
        <w:adjustRightInd w:val="0"/>
        <w:spacing w:after="0" w:line="244" w:lineRule="auto"/>
        <w:ind w:right="20"/>
        <w:rPr>
          <w:rFonts w:ascii="Times New Roman" w:hAnsi="Times New Roman" w:cs="Times New Roman"/>
        </w:rPr>
      </w:pPr>
      <w:r w:rsidRPr="007E2F6A">
        <w:rPr>
          <w:rFonts w:ascii="Times New Roman" w:hAnsi="Times New Roman" w:cs="Times New Roman"/>
        </w:rPr>
        <w:t>Educational options for children who reside in the Turtle Lake School District but who are enrolled in and attending a private school,​or home-based private educational program include the following:</w:t>
      </w:r>
    </w:p>
    <w:p w:rsidR="007E2F6A" w:rsidRPr="007E2F6A" w:rsidRDefault="007E2F6A" w:rsidP="007E2F6A">
      <w:pPr>
        <w:widowControl w:val="0"/>
        <w:numPr>
          <w:ilvl w:val="0"/>
          <w:numId w:val="5"/>
        </w:numPr>
        <w:overflowPunct w:val="0"/>
        <w:autoSpaceDE w:val="0"/>
        <w:autoSpaceDN w:val="0"/>
        <w:adjustRightInd w:val="0"/>
        <w:spacing w:after="0" w:line="260" w:lineRule="auto"/>
        <w:ind w:right="620"/>
        <w:jc w:val="both"/>
        <w:rPr>
          <w:rFonts w:ascii="Times New Roman" w:hAnsi="Times New Roman" w:cs="Times New Roman"/>
        </w:rPr>
      </w:pPr>
      <w:r w:rsidRPr="007E2F6A">
        <w:rPr>
          <w:rFonts w:ascii="Times New Roman" w:hAnsi="Times New Roman" w:cs="Times New Roman"/>
        </w:rPr>
        <w:t xml:space="preserve">Such students have the opportunity to attend summer school classes/programs offered in the District. </w:t>
      </w:r>
    </w:p>
    <w:p w:rsidR="007E2F6A" w:rsidRPr="007E2F6A" w:rsidRDefault="007E2F6A" w:rsidP="007E2F6A">
      <w:pPr>
        <w:widowControl w:val="0"/>
        <w:autoSpaceDE w:val="0"/>
        <w:autoSpaceDN w:val="0"/>
        <w:adjustRightInd w:val="0"/>
        <w:spacing w:after="0" w:line="1" w:lineRule="exact"/>
        <w:rPr>
          <w:rFonts w:ascii="Times New Roman" w:hAnsi="Times New Roman" w:cs="Times New Roman"/>
        </w:rPr>
      </w:pPr>
    </w:p>
    <w:p w:rsidR="007E2F6A" w:rsidRPr="007E2F6A" w:rsidRDefault="007E2F6A" w:rsidP="007E2F6A">
      <w:pPr>
        <w:widowControl w:val="0"/>
        <w:numPr>
          <w:ilvl w:val="0"/>
          <w:numId w:val="5"/>
        </w:numPr>
        <w:overflowPunct w:val="0"/>
        <w:autoSpaceDE w:val="0"/>
        <w:autoSpaceDN w:val="0"/>
        <w:adjustRightInd w:val="0"/>
        <w:spacing w:after="0" w:line="250" w:lineRule="auto"/>
        <w:ind w:right="120"/>
        <w:rPr>
          <w:rFonts w:ascii="Times New Roman" w:hAnsi="Times New Roman" w:cs="Times New Roman"/>
        </w:rPr>
      </w:pPr>
      <w:r w:rsidRPr="007E2F6A">
        <w:rPr>
          <w:rFonts w:ascii="Times New Roman" w:hAnsi="Times New Roman" w:cs="Times New Roman"/>
        </w:rPr>
        <w:t xml:space="preserve">Private school students in the high school grades have the opportunity to apply for approval to take up two courses per semester in a District school, pursuant to section 118.145(4) of the state statutes. </w:t>
      </w:r>
    </w:p>
    <w:p w:rsidR="007E2F6A" w:rsidRPr="007E2F6A" w:rsidRDefault="007E2F6A" w:rsidP="007E2F6A">
      <w:pPr>
        <w:widowControl w:val="0"/>
        <w:autoSpaceDE w:val="0"/>
        <w:autoSpaceDN w:val="0"/>
        <w:adjustRightInd w:val="0"/>
        <w:spacing w:after="0" w:line="1" w:lineRule="exact"/>
        <w:rPr>
          <w:rFonts w:ascii="Times New Roman" w:hAnsi="Times New Roman" w:cs="Times New Roman"/>
        </w:rPr>
      </w:pPr>
    </w:p>
    <w:p w:rsidR="007E2F6A" w:rsidRPr="007E2F6A" w:rsidRDefault="007E2F6A" w:rsidP="007E2F6A">
      <w:pPr>
        <w:widowControl w:val="0"/>
        <w:numPr>
          <w:ilvl w:val="0"/>
          <w:numId w:val="5"/>
        </w:numPr>
        <w:overflowPunct w:val="0"/>
        <w:autoSpaceDE w:val="0"/>
        <w:autoSpaceDN w:val="0"/>
        <w:adjustRightInd w:val="0"/>
        <w:spacing w:after="0" w:line="240" w:lineRule="auto"/>
        <w:jc w:val="both"/>
        <w:rPr>
          <w:rFonts w:ascii="Times New Roman" w:hAnsi="Times New Roman" w:cs="Times New Roman"/>
        </w:rPr>
      </w:pPr>
      <w:r w:rsidRPr="007E2F6A">
        <w:rPr>
          <w:rFonts w:ascii="Times New Roman" w:hAnsi="Times New Roman" w:cs="Times New Roman"/>
        </w:rPr>
        <w:t xml:space="preserve">Students who are enrolled in a home-based private educational program have the opportunity to: </w:t>
      </w:r>
    </w:p>
    <w:p w:rsidR="007E2F6A" w:rsidRPr="007E2F6A" w:rsidRDefault="007E2F6A" w:rsidP="007E2F6A">
      <w:pPr>
        <w:widowControl w:val="0"/>
        <w:autoSpaceDE w:val="0"/>
        <w:autoSpaceDN w:val="0"/>
        <w:adjustRightInd w:val="0"/>
        <w:spacing w:after="0" w:line="10" w:lineRule="exact"/>
        <w:rPr>
          <w:rFonts w:ascii="Times New Roman" w:hAnsi="Times New Roman" w:cs="Times New Roman"/>
        </w:rPr>
      </w:pPr>
    </w:p>
    <w:p w:rsidR="007E2F6A" w:rsidRPr="007E2F6A" w:rsidRDefault="007E2F6A" w:rsidP="007E2F6A">
      <w:pPr>
        <w:widowControl w:val="0"/>
        <w:numPr>
          <w:ilvl w:val="1"/>
          <w:numId w:val="5"/>
        </w:numPr>
        <w:tabs>
          <w:tab w:val="clear" w:pos="1440"/>
          <w:tab w:val="num" w:pos="1080"/>
        </w:tabs>
        <w:overflowPunct w:val="0"/>
        <w:autoSpaceDE w:val="0"/>
        <w:autoSpaceDN w:val="0"/>
        <w:adjustRightInd w:val="0"/>
        <w:spacing w:after="0" w:line="250" w:lineRule="auto"/>
        <w:ind w:left="1080" w:right="420"/>
        <w:jc w:val="both"/>
        <w:rPr>
          <w:rFonts w:ascii="Times New Roman" w:eastAsia="MS Gothic" w:hAnsi="Times New Roman" w:cs="Times New Roman"/>
        </w:rPr>
      </w:pPr>
      <w:r w:rsidRPr="007E2F6A">
        <w:rPr>
          <w:rFonts w:ascii="Times New Roman" w:hAnsi="Times New Roman" w:cs="Times New Roman"/>
        </w:rPr>
        <w:t xml:space="preserve">Apply for approval to take up two courses per semester in public schools as provided under section 118.53. </w:t>
      </w:r>
    </w:p>
    <w:p w:rsidR="007E2F6A" w:rsidRPr="007E2F6A" w:rsidRDefault="007E2F6A" w:rsidP="007E2F6A">
      <w:pPr>
        <w:widowControl w:val="0"/>
        <w:numPr>
          <w:ilvl w:val="1"/>
          <w:numId w:val="5"/>
        </w:numPr>
        <w:tabs>
          <w:tab w:val="clear" w:pos="1440"/>
          <w:tab w:val="num" w:pos="1080"/>
        </w:tabs>
        <w:overflowPunct w:val="0"/>
        <w:autoSpaceDE w:val="0"/>
        <w:autoSpaceDN w:val="0"/>
        <w:adjustRightInd w:val="0"/>
        <w:spacing w:after="0" w:line="260" w:lineRule="auto"/>
        <w:ind w:left="1080" w:right="560"/>
        <w:jc w:val="both"/>
        <w:rPr>
          <w:rFonts w:ascii="Times New Roman" w:eastAsia="MS Gothic" w:hAnsi="Times New Roman" w:cs="Times New Roman"/>
        </w:rPr>
      </w:pPr>
      <w:r w:rsidRPr="007E2F6A">
        <w:rPr>
          <w:rFonts w:ascii="Times New Roman" w:hAnsi="Times New Roman" w:cs="Times New Roman"/>
        </w:rPr>
        <w:t xml:space="preserve">Participate in District interscholastic athletics and other District extracurricular activities as provided under section 118.133. </w:t>
      </w:r>
    </w:p>
    <w:p w:rsidR="007E2F6A" w:rsidRPr="007E2F6A" w:rsidRDefault="007E2F6A" w:rsidP="007E2F6A">
      <w:pPr>
        <w:widowControl w:val="0"/>
        <w:autoSpaceDE w:val="0"/>
        <w:autoSpaceDN w:val="0"/>
        <w:adjustRightInd w:val="0"/>
        <w:spacing w:after="0" w:line="199" w:lineRule="exact"/>
        <w:rPr>
          <w:rFonts w:ascii="Times New Roman" w:hAnsi="Times New Roman" w:cs="Times New Roman"/>
        </w:rPr>
      </w:pPr>
    </w:p>
    <w:p w:rsidR="008F7D35" w:rsidRPr="007E2F6A" w:rsidRDefault="007E2F6A" w:rsidP="007E2F6A">
      <w:pPr>
        <w:widowControl w:val="0"/>
        <w:overflowPunct w:val="0"/>
        <w:autoSpaceDE w:val="0"/>
        <w:autoSpaceDN w:val="0"/>
        <w:adjustRightInd w:val="0"/>
        <w:spacing w:after="0" w:line="284" w:lineRule="auto"/>
        <w:ind w:right="240"/>
        <w:rPr>
          <w:rFonts w:ascii="Times New Roman" w:hAnsi="Times New Roman" w:cs="Times New Roman"/>
        </w:rPr>
      </w:pPr>
      <w:r w:rsidRPr="007E2F6A">
        <w:rPr>
          <w:rFonts w:ascii="Times New Roman" w:hAnsi="Times New Roman" w:cs="Times New Roman"/>
        </w:rPr>
        <w:t xml:space="preserve">For more information about any of the educational options listed in this notice, please contact the District’s main administrative office at </w:t>
      </w:r>
      <w:r w:rsidR="005D6130">
        <w:rPr>
          <w:rFonts w:ascii="Times New Roman" w:hAnsi="Times New Roman" w:cs="Times New Roman"/>
        </w:rPr>
        <w:t>715-986-4470</w:t>
      </w:r>
      <w:r w:rsidRPr="007E2F6A">
        <w:rPr>
          <w:rFonts w:ascii="Times New Roman" w:hAnsi="Times New Roman" w:cs="Times New Roman"/>
        </w:rPr>
        <w:t xml:space="preserve"> or the Wisconsin Department of Public Instruction.</w:t>
      </w:r>
    </w:p>
    <w:sectPr w:rsidR="008F7D35" w:rsidRPr="007E2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E9"/>
    <w:multiLevelType w:val="hybridMultilevel"/>
    <w:tmpl w:val="000001EB"/>
    <w:lvl w:ilvl="0" w:tplc="00000BB3">
      <w:start w:val="1"/>
      <w:numFmt w:val="bullet"/>
      <w:lvlText w:val="●"/>
      <w:lvlJc w:val="left"/>
      <w:pPr>
        <w:tabs>
          <w:tab w:val="num" w:pos="720"/>
        </w:tabs>
        <w:ind w:left="720" w:hanging="360"/>
      </w:pPr>
    </w:lvl>
    <w:lvl w:ilvl="1" w:tplc="00002E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0000164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866567"/>
    <w:multiLevelType w:val="hybridMultilevel"/>
    <w:tmpl w:val="CA66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268C2"/>
    <w:multiLevelType w:val="hybridMultilevel"/>
    <w:tmpl w:val="5460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589C"/>
    <w:multiLevelType w:val="hybridMultilevel"/>
    <w:tmpl w:val="5170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NDQzMze0NDYyszRW0lEKTi0uzszPAykwrgUAmIEEOCwAAAA="/>
  </w:docVars>
  <w:rsids>
    <w:rsidRoot w:val="007E2F6A"/>
    <w:rsid w:val="000A2825"/>
    <w:rsid w:val="003111E7"/>
    <w:rsid w:val="004B764A"/>
    <w:rsid w:val="005D6130"/>
    <w:rsid w:val="006105CA"/>
    <w:rsid w:val="007E2F6A"/>
    <w:rsid w:val="00837D41"/>
    <w:rsid w:val="00AF021E"/>
    <w:rsid w:val="00DD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0AB71-FA6F-4C65-A64A-E12151AF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F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1E"/>
    <w:rPr>
      <w:rFonts w:ascii="Segoe UI" w:eastAsiaTheme="minorEastAsia" w:hAnsi="Segoe UI" w:cs="Segoe UI"/>
      <w:sz w:val="18"/>
      <w:szCs w:val="18"/>
    </w:rPr>
  </w:style>
  <w:style w:type="paragraph" w:styleId="ListParagraph">
    <w:name w:val="List Paragraph"/>
    <w:basedOn w:val="Normal"/>
    <w:uiPriority w:val="34"/>
    <w:qFormat/>
    <w:rsid w:val="00610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2.dpi.wi.gov/sdpr/district-report.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Kindschy</dc:creator>
  <cp:keywords/>
  <dc:description/>
  <cp:lastModifiedBy>Kent Kindschy</cp:lastModifiedBy>
  <cp:revision>2</cp:revision>
  <cp:lastPrinted>2015-10-27T20:10:00Z</cp:lastPrinted>
  <dcterms:created xsi:type="dcterms:W3CDTF">2022-02-22T14:21:00Z</dcterms:created>
  <dcterms:modified xsi:type="dcterms:W3CDTF">2022-02-22T14:21:00Z</dcterms:modified>
</cp:coreProperties>
</file>